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5E8" w:rsidRPr="003845E8" w:rsidRDefault="003845E8" w:rsidP="003845E8">
      <w:pPr>
        <w:widowControl/>
        <w:spacing w:before="100" w:beforeAutospacing="1" w:after="330"/>
        <w:jc w:val="center"/>
        <w:rPr>
          <w:rFonts w:asciiTheme="minorEastAsia" w:hAnsiTheme="minorEastAsia" w:cs="宋体"/>
          <w:color w:val="000000"/>
          <w:kern w:val="0"/>
          <w:sz w:val="28"/>
          <w:szCs w:val="28"/>
        </w:rPr>
      </w:pPr>
      <w:r w:rsidRPr="003845E8">
        <w:rPr>
          <w:rFonts w:asciiTheme="minorEastAsia" w:hAnsiTheme="minorEastAsia" w:cs="宋体"/>
          <w:b/>
          <w:bCs/>
          <w:color w:val="000000"/>
          <w:kern w:val="0"/>
          <w:sz w:val="28"/>
          <w:szCs w:val="28"/>
        </w:rPr>
        <w:t>教育部关于改进和加强研究生课程建设的意见</w:t>
      </w:r>
    </w:p>
    <w:p w:rsidR="003845E8" w:rsidRPr="003845E8" w:rsidRDefault="003845E8" w:rsidP="003845E8">
      <w:pPr>
        <w:widowControl/>
        <w:spacing w:before="100" w:beforeAutospacing="1" w:after="330"/>
        <w:jc w:val="right"/>
        <w:rPr>
          <w:rFonts w:asciiTheme="minorEastAsia" w:hAnsiTheme="minorEastAsia" w:cs="宋体"/>
          <w:color w:val="000000"/>
          <w:kern w:val="0"/>
          <w:szCs w:val="21"/>
        </w:rPr>
      </w:pPr>
      <w:r w:rsidRPr="003845E8">
        <w:rPr>
          <w:rFonts w:asciiTheme="minorEastAsia" w:hAnsiTheme="minorEastAsia" w:cs="宋体"/>
          <w:b/>
          <w:bCs/>
          <w:color w:val="000000"/>
          <w:kern w:val="0"/>
          <w:szCs w:val="21"/>
        </w:rPr>
        <w:t>教研[2014]5号</w:t>
      </w:r>
      <w:r w:rsidRPr="003845E8">
        <w:rPr>
          <w:rFonts w:asciiTheme="minorEastAsia" w:hAnsiTheme="minorEastAsia" w:cs="宋体"/>
          <w:color w:val="000000"/>
          <w:kern w:val="0"/>
          <w:szCs w:val="21"/>
        </w:rPr>
        <w:t xml:space="preserve">　</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各省、自治区、直辖市教育厅（教委），新疆生产建设兵团教育局，中国人民解放军总参军训部，有关部门（单位）教育司（局），各研究生培养单位：</w:t>
      </w:r>
      <w:bookmarkStart w:id="0" w:name="_GoBack"/>
      <w:bookmarkEnd w:id="0"/>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为贯彻《国家中长期教育改革和发展规划纲要（2010-2020年）》，落实《教育部 国家发展改革委 财政部关于深化研究生教育改革的意见》要求，更好地发挥课程学习在研究生培养中的作用，提高研究生培养质量，现就加强研究生课程建设提出以下意见：</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w:t>
      </w:r>
      <w:r w:rsidRPr="003845E8">
        <w:rPr>
          <w:rFonts w:asciiTheme="minorEastAsia" w:hAnsiTheme="minorEastAsia" w:cs="宋体"/>
          <w:b/>
          <w:bCs/>
          <w:color w:val="000000"/>
          <w:kern w:val="0"/>
          <w:szCs w:val="21"/>
        </w:rPr>
        <w:t>一、进一步明确加强研究生课程建设的重要意义和总体要求</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1. 高度重视课程学习在研究生培养中的重要作用。课程学习是我国学位和研究生教育制度的重要特征，是保障研究生培养质量的必备环节，在研究生成长成才中具有全面、综合和基础性作用。重视课程学习，加强课程建设，提高课程质量，是当前深化研究生教育改革的重要和紧迫任务。</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2. 立足研究生能力培养和长远发展加强课程建设。坚持服务需求、深化改革、立德树人，以研究生成长成才为中心，以打好知识基础、加强能力培养、有利长远发展为目标，尊重和激发研究生兴趣，注重培育独立思考能力和批判性思维，全面提升创新能力和发展能力。以强化单位责任、加强制度和机制建设为主线，充分发挥培养单位主体作用，调动单位、教师和研究生的积极性，加强规范管理，鼓励特色发展，为研究生培养质量提高提供稳固支撑。</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w:t>
      </w:r>
      <w:r w:rsidRPr="003845E8">
        <w:rPr>
          <w:rFonts w:asciiTheme="minorEastAsia" w:hAnsiTheme="minorEastAsia" w:cs="宋体"/>
          <w:b/>
          <w:bCs/>
          <w:color w:val="000000"/>
          <w:kern w:val="0"/>
          <w:szCs w:val="21"/>
        </w:rPr>
        <w:t>二、强化研究生培养单位的课程建设责任</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3. 发挥培养单位课程建设主体作用。培养单位应科学认识课程学习在研究生培养中的重要地位和功能，重视课程建设工作，全面承担课程建设责任，加强对课程建设的长远和系统规划。切实转变只重科研忽视课程的实际倾向，把课程建设作为学科建设工作的重要组成部分，将课程质量作为评价学科发展质量和衡量人才培养水平的重要指标。</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4. 完善投入机制，健全奖励体系。培养单位应统筹使用各类经费，加大对研究生课程建设、教学改革的常态化投入。支持和奖励研究生教学，建立完善课程建设成果奖励政策，把课程建设、教学改革和教学管理工作纳入学校和院系工作考核、评价指标体系，加大考核评价指标权重，提升课程教学工作地位。</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w:t>
      </w:r>
      <w:r w:rsidRPr="003845E8">
        <w:rPr>
          <w:rFonts w:asciiTheme="minorEastAsia" w:hAnsiTheme="minorEastAsia" w:cs="宋体"/>
          <w:b/>
          <w:bCs/>
          <w:color w:val="000000"/>
          <w:kern w:val="0"/>
          <w:szCs w:val="21"/>
        </w:rPr>
        <w:t>三、构建符合培养需要的课程体系</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5. 把培养目标和学位要求作为课程体系设计的根本依据。完整贯彻本学科研究生培养目标和学位要求，重视课程体系的系统设计和整体优化。坚持以能力培养为核心、以创新能力培养为重点，拓宽知识基础，培育人文素养，加强不同培养阶段课程体系的整合、衔</w:t>
      </w:r>
      <w:r w:rsidRPr="003845E8">
        <w:rPr>
          <w:rFonts w:asciiTheme="minorEastAsia" w:hAnsiTheme="minorEastAsia" w:cs="宋体"/>
          <w:color w:val="000000"/>
          <w:kern w:val="0"/>
          <w:szCs w:val="21"/>
        </w:rPr>
        <w:lastRenderedPageBreak/>
        <w:t>接，避免单纯因人设课。科学设计课程分类，根据需要按一级学科设置课程和设置跨学科课程，增加研究方法类、研讨类和实践类等课程。</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6. 提供丰富、优质的课程资源。加大课程开发投入力度，跨院（系）统筹课程资源，建立开放性、竞争性课程设置申请机制。增加开设短而精的课程和模块化课程。探索将在线开放等形式的课程纳入课程体系的机制办法。鼓励培养单位与企事业单位合作开设实践性课程。</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w:t>
      </w:r>
      <w:r w:rsidRPr="003845E8">
        <w:rPr>
          <w:rFonts w:asciiTheme="minorEastAsia" w:hAnsiTheme="minorEastAsia" w:cs="宋体"/>
          <w:b/>
          <w:bCs/>
          <w:color w:val="000000"/>
          <w:kern w:val="0"/>
          <w:szCs w:val="21"/>
        </w:rPr>
        <w:t xml:space="preserve">　四、建立规范、严格的课程审查机制</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7. 严格审查新开设课程。建立完善新开设课程申报、审批机制，明确课程设置标准，坚持按需、按标准审查课程。对于申请新开设课程，应从课程的目标定位、适用对象、课程内容、教学设计、考核方式、师资力量、预期教学效果等方面进行全面审查。对初步审查通过的新开设课程，应加强对课程开发的指导监督，通过试讲等确认达到预期标准的，方可批准正式开设。</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8. 定期审查已开设课程。对已设置课程的开设情况和教学效果进行定期审查，保证课程符合培养需要、保持较高质量。除管理部门和内外部专家外，注意吸收毕业研究生和用人单位参与课程审查。对于不适应培养需要的课程应及时进行调整，对于质量未达到要求的课程提出改进要求。对于无改进可能或改进后仍不能达到要求的，应及时调整任课教师另行开设或停止开设。</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w:t>
      </w:r>
      <w:r w:rsidRPr="003845E8">
        <w:rPr>
          <w:rFonts w:asciiTheme="minorEastAsia" w:hAnsiTheme="minorEastAsia" w:cs="宋体"/>
          <w:b/>
          <w:bCs/>
          <w:color w:val="000000"/>
          <w:kern w:val="0"/>
          <w:szCs w:val="21"/>
        </w:rPr>
        <w:t xml:space="preserve">　五、加强研究生选课管理</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9. 重视研究生课程学习计划的制定和审查。课程学习计划是研究生培养计划的重要组成部分，是实施培养和进行管理的重要依据。课程计划的制定，应以培养目标和学位基本要求为依据，综合考虑研究生已有基础和兴趣志向，重视全面能力培养和长远发展需要。要进一步完善制度机制，更好发挥导师组和培养指导委员会作用，加强对研究生课程学习计划制定的指导和审查，严格对计划执行的管理和监督。</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10. 形成开放、灵活的选课机制。建立完善研究生跨学科、跨院（系）和跨校选课的制度机制，支持研究生按需、择优选课。扩大研究生的课程选择范围，增加课程选择和修习方式的灵活性。在相对集中安排课程学习的同时，支持研究生根据培养需要在论文工作阶段修习部分相关课程。</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w:t>
      </w:r>
      <w:r w:rsidRPr="003845E8">
        <w:rPr>
          <w:rFonts w:asciiTheme="minorEastAsia" w:hAnsiTheme="minorEastAsia" w:cs="宋体"/>
          <w:b/>
          <w:bCs/>
          <w:color w:val="000000"/>
          <w:kern w:val="0"/>
          <w:szCs w:val="21"/>
        </w:rPr>
        <w:t>六、改进研究生课程教学</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11. 促进学生、教师之间的良性互动。尊重研究生的主体地位，鼓励研究生参与教学设计、教学改革和教学评价。注意营造良好的学术民主氛围，促进课程学习中的教学互动。重视激发研究生的学习兴趣，发掘提升研究生的自主学习能力，要求和指导研究生积极开展自主学习。</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12. 优化课程内容，注重前沿引领和方法传授。根据学科发展、人才需求变化和课程实际教学效果，及时调整和凝练课程内容，加大课程的教学训练强度。重视通过对经典理</w:t>
      </w:r>
      <w:r w:rsidRPr="003845E8">
        <w:rPr>
          <w:rFonts w:asciiTheme="minorEastAsia" w:hAnsiTheme="minorEastAsia" w:cs="宋体"/>
          <w:color w:val="000000"/>
          <w:kern w:val="0"/>
          <w:szCs w:val="21"/>
        </w:rPr>
        <w:lastRenderedPageBreak/>
        <w:t>论构建、关键问题突破和前沿研究进展的案例式教学等方式，强化研究生对创新过程的理解。加强方法论学习和训练，着力培养研究生的知识获取能力、学术鉴别能力、独立研究能力和解决实际问题能力。结合课程教学加强学术规范和学术诚信教育。</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13. 加强对研究生课程学习的支持服务。构建研究生课程学习支持体系，为研究生提供个别化的学习咨询和有针对性的课程学习指导，开展各类研究生课程学习交流活动。加强教学服务平台和数字化课程中心等信息系统建设，对研究生课程学习提供信息和技术支持。</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w:t>
      </w:r>
      <w:r w:rsidRPr="003845E8">
        <w:rPr>
          <w:rFonts w:asciiTheme="minorEastAsia" w:hAnsiTheme="minorEastAsia" w:cs="宋体"/>
          <w:b/>
          <w:bCs/>
          <w:color w:val="000000"/>
          <w:kern w:val="0"/>
          <w:szCs w:val="21"/>
        </w:rPr>
        <w:t xml:space="preserve">　七、完善课程考核制度</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14. 创新考核方式，严格课程考核。根据课程内容、教学要求、教学方式等的特点确定考核方式，注重考核形式的多样化、有效性和可操作性，加强对研究生基础知识、创新性思维和发现问题、解决问题能力的考查。重视教学过程考核，加强考核过程与教学过程的紧密结合，通过考核促进研究生积极学习和教师课程教学的改进提高。</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15. 探索建立课程学习综合考核制度。根据学校、学科、博士和硕士层次的实际情况，结合研究生中期考核或设立单独考核环节，对研究生经过课程学习后知识结构、能力素质等是否达到规定要求进行综合考核。对于综合考核发现问题的，指导教师和培养指导委员会要对其进行专门指导和咨询，针对存在的问题进行课程补修或重修，确有必要的应对培养计划做出调整，不适宜继续攻读的应</w:t>
      </w:r>
      <w:proofErr w:type="gramStart"/>
      <w:r w:rsidRPr="003845E8">
        <w:rPr>
          <w:rFonts w:asciiTheme="minorEastAsia" w:hAnsiTheme="minorEastAsia" w:cs="宋体"/>
          <w:color w:val="000000"/>
          <w:kern w:val="0"/>
          <w:szCs w:val="21"/>
        </w:rPr>
        <w:t>予分</w:t>
      </w:r>
      <w:proofErr w:type="gramEnd"/>
      <w:r w:rsidRPr="003845E8">
        <w:rPr>
          <w:rFonts w:asciiTheme="minorEastAsia" w:hAnsiTheme="minorEastAsia" w:cs="宋体"/>
          <w:color w:val="000000"/>
          <w:kern w:val="0"/>
          <w:szCs w:val="21"/>
        </w:rPr>
        <w:t>流或淘汰。</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w:t>
      </w:r>
      <w:r w:rsidRPr="003845E8">
        <w:rPr>
          <w:rFonts w:asciiTheme="minorEastAsia" w:hAnsiTheme="minorEastAsia" w:cs="宋体"/>
          <w:b/>
          <w:bCs/>
          <w:color w:val="000000"/>
          <w:kern w:val="0"/>
          <w:szCs w:val="21"/>
        </w:rPr>
        <w:t xml:space="preserve">　八、提高教师教学能力和水平</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16. 加大对教师参与课程建设和教学改革的激励与支持。深化教师薪酬制度改革，提高课程建设和教学工作在教师薪酬结构中，特别是绩效工资分配中的比重。将承担研究生课程建设和教学工作的成果、工作量以及质量评价结果列入相关系列教师考评和专业技术职务评聘要求。加大对教师承担研究生课程建设和教学改革项目的资助力度。对在课程建设和教学改革工作中做出突出成绩的教师予以表彰。</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17. 加强师德与师能建设，提升课程教学能力。完善制度体系，强化政策措施，引导和要求教师潜心研究教学、认真教书育人。明确研究生课程任课教师资格要求，加强对教师的教学指导与服务。支持教师合作开发、开设课程，鼓励国际和跨学科合作。实施新、老教师结对制度，充分发挥教学经验丰富教师的传、帮、带作用。建设教学交流和教学技能培训平台，有计划地开展经验交流与培训活动。</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w:t>
      </w:r>
      <w:r w:rsidRPr="003845E8">
        <w:rPr>
          <w:rFonts w:asciiTheme="minorEastAsia" w:hAnsiTheme="minorEastAsia" w:cs="宋体"/>
          <w:b/>
          <w:bCs/>
          <w:color w:val="000000"/>
          <w:kern w:val="0"/>
          <w:szCs w:val="21"/>
        </w:rPr>
        <w:t xml:space="preserve">　九、加强课程教学管理与监督</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18. 严格课程教学管理。培养单位要建立健全研究生课程教学管理制度，按照规定程序办法严格教学管理。已确定开设的研究生课程，必须按计划组织完成教学工作，不得随意替换任课教师、变更教学和考核安排、减少学时和教学内容。研究生课程开课前，教师应按照课程设置要求、针对选课学生特点认真进行教学准备，制定课程教学大纲。课程教学大纲应对课程各教学单元的教学目标、教学内容、教学方法及考核形式做详实安排，对</w:t>
      </w:r>
      <w:r w:rsidRPr="003845E8">
        <w:rPr>
          <w:rFonts w:asciiTheme="minorEastAsia" w:hAnsiTheme="minorEastAsia" w:cs="宋体"/>
          <w:color w:val="000000"/>
          <w:kern w:val="0"/>
          <w:szCs w:val="21"/>
        </w:rPr>
        <w:lastRenderedPageBreak/>
        <w:t>学生课前准备提出要求和指导。课程教学大纲应在开课前向学生公布并提交管理部门备案，作为开展教学和教学评价的重要依据。</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19. 完善课程教学评价监督体系。培养单位要加强研究生课程教学评价，制定科学的评价标准，定期实施课程评价。建立以教学督导为主、研究生评教为辅的研究生课程教学评价监督机制，对研究生教学活动全过程和教学效果进行监督。完善评价反馈机制，及时向教师和相关部门反馈评价结果，提出改进措施，并督促和追踪整改工作。注重通过评价监督发现优秀教学典型和进行经验推广。鼓励引入社会或行业的专业机构以及国际认证组织对研究生课程教学质量进行诊断式评估。</w:t>
      </w:r>
    </w:p>
    <w:p w:rsidR="003845E8" w:rsidRPr="003845E8" w:rsidRDefault="003845E8" w:rsidP="003845E8">
      <w:pPr>
        <w:widowControl/>
        <w:spacing w:before="100" w:beforeAutospacing="1" w:after="330"/>
        <w:jc w:val="left"/>
        <w:rPr>
          <w:rFonts w:asciiTheme="minorEastAsia" w:hAnsiTheme="minorEastAsia" w:cs="宋体"/>
          <w:color w:val="000000"/>
          <w:kern w:val="0"/>
          <w:szCs w:val="21"/>
        </w:rPr>
      </w:pPr>
      <w:r w:rsidRPr="003845E8">
        <w:rPr>
          <w:rFonts w:asciiTheme="minorEastAsia" w:hAnsiTheme="minorEastAsia" w:cs="宋体"/>
          <w:color w:val="000000"/>
          <w:kern w:val="0"/>
          <w:szCs w:val="21"/>
        </w:rPr>
        <w:t xml:space="preserve">　</w:t>
      </w:r>
      <w:r w:rsidRPr="003845E8">
        <w:rPr>
          <w:rFonts w:asciiTheme="minorEastAsia" w:hAnsiTheme="minorEastAsia" w:cs="宋体"/>
          <w:b/>
          <w:bCs/>
          <w:color w:val="000000"/>
          <w:kern w:val="0"/>
          <w:szCs w:val="21"/>
        </w:rPr>
        <w:t xml:space="preserve">　十、强化政策和条件保障</w:t>
      </w:r>
    </w:p>
    <w:p w:rsidR="00FB1869" w:rsidRPr="006A328C" w:rsidRDefault="003845E8" w:rsidP="003845E8">
      <w:pPr>
        <w:rPr>
          <w:rFonts w:asciiTheme="minorEastAsia" w:hAnsiTheme="minorEastAsia"/>
          <w:szCs w:val="21"/>
        </w:rPr>
      </w:pPr>
      <w:r w:rsidRPr="006A328C">
        <w:rPr>
          <w:rFonts w:asciiTheme="minorEastAsia" w:hAnsiTheme="minorEastAsia" w:cs="宋体"/>
          <w:color w:val="000000"/>
          <w:kern w:val="0"/>
          <w:szCs w:val="21"/>
        </w:rPr>
        <w:t xml:space="preserve">　　20. 有关教育主管部门要高度重视研究生课程建设工作，通过规划引导、资源配置和质量监管等手段，鼓励和支持研究生培养单位不断加强课程建设、教学改革和管理。鼓励省级教育行政主管部门组织实施课程建设试点和课程建设示范项目，组织开展课程建设经验交流，营造重视课程建设的良好氛围。进一步完善国家教学成果奖励政策，对研究生教学成果的评审奖励实行分类管理，加大对研究生教学成果的奖励力度。</w:t>
      </w:r>
    </w:p>
    <w:sectPr w:rsidR="00FB1869" w:rsidRPr="006A32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D18" w:rsidRDefault="00A84D18" w:rsidP="006A328C">
      <w:r>
        <w:separator/>
      </w:r>
    </w:p>
  </w:endnote>
  <w:endnote w:type="continuationSeparator" w:id="0">
    <w:p w:rsidR="00A84D18" w:rsidRDefault="00A84D18" w:rsidP="006A3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D18" w:rsidRDefault="00A84D18" w:rsidP="006A328C">
      <w:r>
        <w:separator/>
      </w:r>
    </w:p>
  </w:footnote>
  <w:footnote w:type="continuationSeparator" w:id="0">
    <w:p w:rsidR="00A84D18" w:rsidRDefault="00A84D18" w:rsidP="006A32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5E8"/>
    <w:rsid w:val="003845E8"/>
    <w:rsid w:val="006A328C"/>
    <w:rsid w:val="00A84D18"/>
    <w:rsid w:val="00FB1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FEFB1BE-323A-4735-9937-F8612A8B6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32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328C"/>
    <w:rPr>
      <w:sz w:val="18"/>
      <w:szCs w:val="18"/>
    </w:rPr>
  </w:style>
  <w:style w:type="paragraph" w:styleId="a4">
    <w:name w:val="footer"/>
    <w:basedOn w:val="a"/>
    <w:link w:val="Char0"/>
    <w:uiPriority w:val="99"/>
    <w:unhideWhenUsed/>
    <w:rsid w:val="006A328C"/>
    <w:pPr>
      <w:tabs>
        <w:tab w:val="center" w:pos="4153"/>
        <w:tab w:val="right" w:pos="8306"/>
      </w:tabs>
      <w:snapToGrid w:val="0"/>
      <w:jc w:val="left"/>
    </w:pPr>
    <w:rPr>
      <w:sz w:val="18"/>
      <w:szCs w:val="18"/>
    </w:rPr>
  </w:style>
  <w:style w:type="character" w:customStyle="1" w:styleId="Char0">
    <w:name w:val="页脚 Char"/>
    <w:basedOn w:val="a0"/>
    <w:link w:val="a4"/>
    <w:uiPriority w:val="99"/>
    <w:rsid w:val="006A32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7796">
      <w:bodyDiv w:val="1"/>
      <w:marLeft w:val="0"/>
      <w:marRight w:val="0"/>
      <w:marTop w:val="0"/>
      <w:marBottom w:val="0"/>
      <w:divBdr>
        <w:top w:val="none" w:sz="0" w:space="0" w:color="auto"/>
        <w:left w:val="none" w:sz="0" w:space="0" w:color="auto"/>
        <w:bottom w:val="none" w:sz="0" w:space="0" w:color="auto"/>
        <w:right w:val="none" w:sz="0" w:space="0" w:color="auto"/>
      </w:divBdr>
      <w:divsChild>
        <w:div w:id="1066413186">
          <w:marLeft w:val="0"/>
          <w:marRight w:val="0"/>
          <w:marTop w:val="0"/>
          <w:marBottom w:val="0"/>
          <w:divBdr>
            <w:top w:val="none" w:sz="0" w:space="0" w:color="auto"/>
            <w:left w:val="none" w:sz="0" w:space="0" w:color="auto"/>
            <w:bottom w:val="none" w:sz="0" w:space="0" w:color="auto"/>
            <w:right w:val="none" w:sz="0" w:space="0" w:color="auto"/>
          </w:divBdr>
          <w:divsChild>
            <w:div w:id="2107536053">
              <w:marLeft w:val="0"/>
              <w:marRight w:val="0"/>
              <w:marTop w:val="0"/>
              <w:marBottom w:val="0"/>
              <w:divBdr>
                <w:top w:val="none" w:sz="0" w:space="0" w:color="auto"/>
                <w:left w:val="none" w:sz="0" w:space="0" w:color="auto"/>
                <w:bottom w:val="none" w:sz="0" w:space="0" w:color="auto"/>
                <w:right w:val="none" w:sz="0" w:space="0" w:color="auto"/>
              </w:divBdr>
              <w:divsChild>
                <w:div w:id="901259523">
                  <w:marLeft w:val="0"/>
                  <w:marRight w:val="0"/>
                  <w:marTop w:val="0"/>
                  <w:marBottom w:val="0"/>
                  <w:divBdr>
                    <w:top w:val="none" w:sz="0" w:space="0" w:color="auto"/>
                    <w:left w:val="none" w:sz="0" w:space="0" w:color="auto"/>
                    <w:bottom w:val="none" w:sz="0" w:space="0" w:color="auto"/>
                    <w:right w:val="none" w:sz="0" w:space="0" w:color="auto"/>
                  </w:divBdr>
                  <w:divsChild>
                    <w:div w:id="1696878889">
                      <w:marLeft w:val="0"/>
                      <w:marRight w:val="0"/>
                      <w:marTop w:val="0"/>
                      <w:marBottom w:val="0"/>
                      <w:divBdr>
                        <w:top w:val="none" w:sz="0" w:space="0" w:color="auto"/>
                        <w:left w:val="none" w:sz="0" w:space="0" w:color="auto"/>
                        <w:bottom w:val="none" w:sz="0" w:space="0" w:color="auto"/>
                        <w:right w:val="none" w:sz="0" w:space="0" w:color="auto"/>
                      </w:divBdr>
                      <w:divsChild>
                        <w:div w:id="1210341855">
                          <w:marLeft w:val="0"/>
                          <w:marRight w:val="0"/>
                          <w:marTop w:val="0"/>
                          <w:marBottom w:val="0"/>
                          <w:divBdr>
                            <w:top w:val="none" w:sz="0" w:space="0" w:color="auto"/>
                            <w:left w:val="none" w:sz="0" w:space="0" w:color="auto"/>
                            <w:bottom w:val="none" w:sz="0" w:space="0" w:color="auto"/>
                            <w:right w:val="none" w:sz="0" w:space="0" w:color="auto"/>
                          </w:divBdr>
                          <w:divsChild>
                            <w:div w:id="858662350">
                              <w:marLeft w:val="0"/>
                              <w:marRight w:val="0"/>
                              <w:marTop w:val="0"/>
                              <w:marBottom w:val="0"/>
                              <w:divBdr>
                                <w:top w:val="none" w:sz="0" w:space="0" w:color="auto"/>
                                <w:left w:val="none" w:sz="0" w:space="0" w:color="auto"/>
                                <w:bottom w:val="none" w:sz="0" w:space="0" w:color="auto"/>
                                <w:right w:val="none" w:sz="0" w:space="0" w:color="auto"/>
                              </w:divBdr>
                              <w:divsChild>
                                <w:div w:id="8974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564</Words>
  <Characters>3220</Characters>
  <Application>Microsoft Office Word</Application>
  <DocSecurity>0</DocSecurity>
  <Lines>26</Lines>
  <Paragraphs>7</Paragraphs>
  <ScaleCrop>false</ScaleCrop>
  <Company>Lenovo</Company>
  <LinksUpToDate>false</LinksUpToDate>
  <CharactersWithSpaces>3777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yjs6910</dc:creator>
  <cp:keywords/>
  <dc:description/>
  <cp:lastModifiedBy>yjs6910</cp:lastModifiedBy>
  <cp:revision>2</cp:revision>
  <dcterms:created xsi:type="dcterms:W3CDTF">2015-03-27T00:54:00Z</dcterms:created>
  <dcterms:modified xsi:type="dcterms:W3CDTF">2015-03-27T00:56:00Z</dcterms:modified>
</cp:coreProperties>
</file>